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Apply in a new setting · RR03-T1</w:t>
      </w:r>
    </w:p>
    <w:p>
      <w:r>
        <w:t>C05 · v1.0.0 · rr03/student/transfer · page 1 of 1</w:t>
      </w:r>
    </w:p>
    <w:p>
      <w:r>
        <w:t>Show your reasoning and keep quantity labels attached to the numbers.</w:t>
      </w:r>
    </w:p>
    <w:p>
      <w:pPr>
        <w:pStyle w:val="Heading2"/>
      </w:pPr>
      <w:r>
        <w:t>RR03-T1 · transfer</w:t>
      </w:r>
    </w:p>
    <w:p>
      <w:r>
        <w:t>A craft station uses 18 meters of ribbon for 6 identical banners, with no waste. Find meters per banner. How much ribbon is needed for 4 identical banners? State the assumption that lets you use the same rate.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in a new setting · RR03-T1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