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Readiness · name both quantities</w:t>
      </w:r>
    </w:p>
    <w:p>
      <w:pPr>
        <w:pStyle w:val="Subtitle"/>
      </w:pPr>
      <w:r>
        <w:t>RR02 · v0.1.7 · Student · Readiness · page 1 of 1</w:t>
      </w:r>
    </w:p>
    <w:p>
      <w:r>
        <w:t>Try this before seeing the example. Your teacher may clarify the words, but should not supply the number pair.</w:t>
      </w:r>
    </w:p>
    <w:p>
      <w:pPr>
        <w:pStyle w:val="Heading2"/>
      </w:pPr>
      <w:r>
        <w:t>RR02-S1 · Readiness</w:t>
      </w:r>
    </w:p>
    <w:p>
      <w:r>
        <w:t>A sticker sheet has 6 stars and 10 circles. Write stars:circles and explain what each number counts. Can you describe the same relationship with two equal groups?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Readiness page 1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Student · Readiness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