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Follow-up A · build matched groups</w:t>
      </w:r>
    </w:p>
    <w:p>
      <w:pPr>
        <w:pStyle w:val="Subtitle"/>
      </w:pPr>
      <w:r>
        <w:t>RR02 · v0.1.7 · Student · Follow Up · page 1 of 2</w:t>
      </w:r>
    </w:p>
    <w:p>
      <w:r>
        <w:t>Use this after your teacher has chosen the complete-group route. Drawings work; counters are optional.</w:t>
      </w:r>
    </w:p>
    <w:p>
      <w:pPr>
        <w:pStyle w:val="Heading2"/>
      </w:pPr>
      <w:r>
        <w:t>RR02-R1 · Targeted follow-up A</w:t>
      </w:r>
    </w:p>
    <w:p>
      <w:r>
        <w:t>A model uses 2 triangle counters for every 3 circle counters. Sketch three complete groups. Count both totals. Does 6 triangles with 7 circles meet the rule? Explain.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Follow-up page 1 · RR02 · v0.1.7</w:t>
      </w:r>
    </w:p>
    <w:p>
      <w:r>
        <w:br w:type="page"/>
      </w:r>
    </w:p>
    <w:p>
      <w:pPr>
        <w:pStyle w:val="Title"/>
      </w:pPr>
      <w:r>
        <w:t>Follow-up B · explain the shared factor</w:t>
      </w:r>
    </w:p>
    <w:p>
      <w:pPr>
        <w:pStyle w:val="Subtitle"/>
      </w:pPr>
      <w:r>
        <w:t>RR02 · v0.1.7 · Student · Follow Up · page 2 of 2</w:t>
      </w:r>
    </w:p>
    <w:p>
      <w:r>
        <w:t>Use this after your teacher has chosen the factor-explanation route.</w:t>
      </w:r>
    </w:p>
    <w:p>
      <w:pPr>
        <w:pStyle w:val="Heading2"/>
      </w:pPr>
      <w:r>
        <w:t>RR02-R2 · Targeted follow-up B</w:t>
      </w:r>
    </w:p>
    <w:p>
      <w:r>
        <w:t>A pattern uses 4 square tiles for every 7 round tiles. A larger pattern has 21 round tiles. Find the square tiles. Show the factor in both quantities and explain it in words.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Follow-up page 2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Student · Follow Up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