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Here · Grade 6 ratios and rates</w:t>
      </w:r>
    </w:p>
    <w:p>
      <w:pPr>
        <w:pStyle w:val="Subtitle"/>
      </w:pPr>
      <w:r>
        <w:t>RR02 · v0.1.7 · Shared · Start Here · page 1 of 1</w:t>
      </w:r>
    </w:p>
    <w:p>
      <w:r>
        <w:t>Choose a kit by the idea being taught or the response you can actually see. Pack 02 introduces equivalent ratios through labeled complete groups and a ratio table. It includes its own ratio-language introduction while Pack 01 remains unpublished.</w:t>
      </w:r>
    </w:p>
    <w:p>
      <w:pPr>
        <w:pStyle w:val="Heading1"/>
      </w:pPr>
      <w:r>
        <w:t>Teach</w:t>
      </w:r>
    </w:p>
    <w:p>
      <w:r>
        <w:t>Give the standalone Readiness file before handing out the lesson or glossary. Then use Teach the Lesson pages 1–6: model how one complete group becomes two, guide G1–G3, and give C1–C3 without teacher answers visible.</w:t>
      </w:r>
    </w:p>
    <w:p>
      <w:pPr>
        <w:pStyle w:val="Heading1"/>
      </w:pPr>
      <w:r>
        <w:t>Check and respond</w:t>
      </w:r>
    </w:p>
    <w:p>
      <w:r>
        <w:t>If the idea was already taught, print only Check-only pages 1–3. Describe what is visible before choosing a route. Route A rebuilds matched groups; Route B explains a shared factor. A blank response calls for clarification first.</w:t>
      </w:r>
    </w:p>
    <w:p>
      <w:pPr>
        <w:pStyle w:val="Heading1"/>
      </w:pPr>
      <w:r>
        <w:t>Revisit</w:t>
      </w:r>
    </w:p>
    <w:p>
      <w:r>
        <w:t>Use the two Later Revisit tasks after another learning opportunity. Their new context and scaling-down demand mean they are not calibrated alternate forms.</w:t>
      </w:r>
    </w:p>
    <w:p>
      <w:pPr>
        <w:pStyle w:val="Heading1"/>
      </w:pPr>
      <w:r>
        <w:t>Boundaries</w:t>
      </w:r>
    </w:p>
    <w:p>
      <w:r>
        <w:t>These tasks offer narrow classroom evidence, not a diagnosis, mastery score, or measured intervention. Keep local response records private. No account, payment, or email is needed for the complete materials.</w:t>
      </w:r>
    </w:p>
    <w:p>
      <w:pPr>
        <w:pStyle w:val="Heading1"/>
      </w:pPr>
      <w:r>
        <w:t>Planning estimates</w:t>
      </w:r>
    </w:p>
    <w:p>
      <w:r>
        <w:t>Preparation 4–6 minutes; full lesson 35–45 minutes; focused follow-up 8–12 minutes; short check 4–6 minutes. These estimates have not been measured in class.</w:t>
      </w:r>
    </w:p>
    <w:p>
      <w:pPr>
        <w:pStyle w:val="Caption"/>
      </w:pPr>
      <w:r>
        <w:t>Shared guide · RR02 · v0.1.7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Ratios: Scale Both Quantities · Shared · Start Here</dc:title>
  <dc:subject/>
  <dc:creator>Mentor Teaching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