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Representation glossary</w:t>
      </w:r>
    </w:p>
    <w:p>
      <w:pPr>
        <w:pStyle w:val="Subtitle"/>
      </w:pPr>
      <w:r>
        <w:t>RR02 · v0.1.7 · Shared · Representation Glossary · page 1 of 1</w:t>
      </w:r>
    </w:p>
    <w:p>
      <w:pPr>
        <w:pStyle w:val="Heading1"/>
      </w:pPr>
      <w:r>
        <w:t>Complete group</w:t>
      </w:r>
    </w:p>
    <w:p>
      <w:r>
        <w:t>One matched set containing both named quantities. For 3 stars:5 circles, a complete group has 3 stars and 5 circles.</w:t>
      </w:r>
    </w:p>
    <w:p>
      <w:pPr>
        <w:pStyle w:val="Heading1"/>
      </w:pPr>
      <w:r>
        <w:t>Ratio order</w:t>
      </w:r>
    </w:p>
    <w:p>
      <w:r>
        <w:t>The first number names the first quantity and the second names the second quantity. Stars:circles = 3:5 is different from circles:stars = 5:3.</w:t>
      </w:r>
    </w:p>
    <w:p>
      <w:pPr>
        <w:pStyle w:val="Heading1"/>
      </w:pPr>
      <w:r>
        <w:t>Equivalent ratios</w:t>
      </w:r>
    </w:p>
    <w:p>
      <w:r>
        <w:t>Different counts with the same relationship. Two complete 3:5 groups give 6:10. A smaller version may also be equivalent when the quantities permit it.</w:t>
      </w:r>
    </w:p>
    <w:p>
      <w:pPr>
        <w:pStyle w:val="Heading1"/>
      </w:pPr>
      <w:r>
        <w:t>Ratio table</w:t>
      </w:r>
    </w:p>
    <w:p>
      <w:r>
        <w:t>Keep each labeled pair in the same row. The row 6 stars, 10 circles corresponds to two complete 3-and-5 groups.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Complete groups</w:t>
            </w:r>
          </w:p>
        </w:tc>
        <w:tc>
          <w:tcPr>
            <w:tcW w:type="dxa" w:w="3408"/>
          </w:tcPr>
          <w:p>
            <w:r>
              <w:t>Stars</w:t>
            </w:r>
          </w:p>
        </w:tc>
        <w:tc>
          <w:tcPr>
            <w:tcW w:type="dxa" w:w="3408"/>
          </w:tcPr>
          <w:p>
            <w:r>
              <w:t>Circles</w:t>
            </w:r>
          </w:p>
        </w:tc>
      </w:tr>
      <w:tr>
        <w:tc>
          <w:tcPr>
            <w:tcW w:type="dxa" w:w="3408"/>
          </w:tcPr>
          <w:p>
            <w:r>
              <w:t>1</w:t>
            </w:r>
          </w:p>
        </w:tc>
        <w:tc>
          <w:tcPr>
            <w:tcW w:type="dxa" w:w="3408"/>
          </w:tcPr>
          <w:p>
            <w:r>
              <w:t>3</w:t>
            </w:r>
          </w:p>
        </w:tc>
        <w:tc>
          <w:tcPr>
            <w:tcW w:type="dxa" w:w="3408"/>
          </w:tcPr>
          <w:p>
            <w:r>
              <w:t>5</w:t>
            </w:r>
          </w:p>
        </w:tc>
      </w:tr>
      <w:tr>
        <w:tc>
          <w:tcPr>
            <w:tcW w:type="dxa" w:w="3408"/>
          </w:tcPr>
          <w:p>
            <w:r>
              <w:t>2</w:t>
            </w:r>
          </w:p>
        </w:tc>
        <w:tc>
          <w:tcPr>
            <w:tcW w:type="dxa" w:w="3408"/>
          </w:tcPr>
          <w:p>
            <w:r>
              <w:t>6</w:t>
            </w:r>
          </w:p>
        </w:tc>
        <w:tc>
          <w:tcPr>
            <w:tcW w:type="dxa" w:w="3408"/>
          </w:tcPr>
          <w:p>
            <w:r>
              <w:t>10</w:t>
            </w:r>
          </w:p>
        </w:tc>
      </w:tr>
    </w:tbl>
    <w:p>
      <w:pPr>
        <w:pStyle w:val="Heading1"/>
      </w:pPr>
      <w:r>
        <w:t>A note about addition</w:t>
      </w:r>
    </w:p>
    <w:p>
      <w:r>
        <w:t>Adding another complete 3:5 group is valid. Adding 3 to both numbers to make 6:8 does not preserve this unequal relationship.</w:t>
      </w:r>
    </w:p>
    <w:p>
      <w:pPr>
        <w:pStyle w:val="Heading1"/>
      </w:pPr>
      <w:r>
        <w:t>Use later in the category</w:t>
      </w:r>
    </w:p>
    <w:p>
      <w:r>
        <w:t>Aligned double number lines and coordinate graphs belong in Pack 03; unit rates belong in Pack 04. Do not require those representations for this Pack 02 target.</w:t>
      </w:r>
    </w:p>
    <w:p>
      <w:pPr>
        <w:pStyle w:val="Caption"/>
      </w:pPr>
      <w:r>
        <w:t>Shared glossary · RR02 · v0.1.7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Ratios: Scale Both Quantities · Shared · Representation Glossary</dc:title>
  <dc:subject/>
  <dc:creator>Mentor Teaching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