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Proportional Relationships Start Here</w:t>
      </w:r>
    </w:p>
    <w:p>
      <w:pPr>
        <w:pStyle w:val="Heading1"/>
      </w:pPr>
      <w:r>
        <w:t>Start from the learners actual reasoning</w:t>
      </w:r>
    </w:p>
    <w:p>
      <w:r>
        <w:t>Teach learners to decide whether a whole relationship is proportional, connect a table to a rule and graph, and qualify a prediction. A correct per-one calculation for one pair is a foundation, not proof that every pair follows the same rule.</w:t>
      </w:r>
    </w:p>
    <w:p>
      <w:pPr>
        <w:pStyle w:val="Heading2"/>
      </w:pPr>
      <w:r>
        <w:t>Fit and preparation</w:t>
      </w:r>
    </w:p>
    <w:p>
      <w:r>
        <w:t>A selected U.S. Grade 7 supplement for learners who name two quantities, scale equivalent ratios and interpret per one. Variables, coordinate order and the origin are introduced here. This is a progression from the Grade 6 ratio/unit-rate foundations, not a complete Grade 7 course. All numerical data and learner responses are constructed teaching examples.</w:t>
      </w:r>
    </w:p>
    <w:p>
      <w:pPr>
        <w:pStyle w:val="ListBullet"/>
      </w:pPr>
      <w:r>
        <w:t>Read the teacher guide and prepare only the chosen student file. Ordinary paper, a pencil and the supplied coordinate grids are sufficient; no purchase, login or learner upload is required.</w:t>
      </w:r>
    </w:p>
    <w:p>
      <w:pPr>
        <w:pStyle w:val="ListBullet"/>
      </w:pPr>
      <w:r>
        <w:t>If prerequisites are unclear, give Starting task before discussion. For ratio order or per-one meaning, use the unchanged foundation lesson and teacher guide in the ZIP’s foundations folder. Keep those answers with the teacher.</w:t>
      </w:r>
    </w:p>
    <w:p>
      <w:pPr>
        <w:pStyle w:val="ListBullet"/>
      </w:pPr>
      <w:r>
        <w:t>Teach Test the whole relationship, Connect table, rule and graph, then What a model does and does not establish. Each supplies a model and actual learner practice.</w:t>
      </w:r>
    </w:p>
    <w:p>
      <w:pPr>
        <w:pStyle w:val="ListBullet"/>
      </w:pPr>
      <w:r>
        <w:t>Use Independent check after the taught sequence. Choose the response teaching from the explanation, then use the unused Follow-up check after another learning opportunity. Use Later transfer on a later occasion.</w:t>
      </w:r>
    </w:p>
    <w:p>
      <w:r>
        <w:br w:type="page"/>
      </w:r>
    </w:p>
    <w:p>
      <w:pPr>
        <w:pStyle w:val="Title"/>
      </w:pPr>
      <w:r>
        <w:t>Proportional Relationships Start Here</w:t>
      </w:r>
    </w:p>
    <w:p>
      <w:pPr>
        <w:pStyle w:val="Heading1"/>
      </w:pPr>
      <w:r>
        <w:t>Choose the next teaching move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What the work shows or leaves unclear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Supplied next move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Only one pair is checked; another displayed pair contradicts it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Test every displayed pair: a model and different practice.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Equal increases are treated as enough; a nonzero start is ignored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Check the starting value: compare totals, ratios and a zero-input pair.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Quantity labels, coordinate order or the meaning of one are unclear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Name the quantities and points; check the earlier per-one foundation if needed.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Table, rule and points agree but explanation is thin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Connect your representations; ask for the meaning of the constant and the domain.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 finite table or a single point is treated as proof of every later value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One pair, two possible rules; compare claims and state the missing condition.</w:t>
            </w:r>
          </w:p>
        </w:tc>
      </w:tr>
    </w:tbl>
    <w:p>
      <w:pPr>
        <w:pStyle w:val="Heading2"/>
      </w:pPr>
      <w:r>
        <w:t>Keep later evidence usable</w:t>
      </w:r>
    </w:p>
    <w:p>
      <w:r>
        <w:t>Give only the selected student pages. Keep the teacher guide with you; set aside the later check and transfer pages until learners need them. A shown, rehearsed or helped task is practice, even when its file is called a check. The follow-up is different, not calibrated to equal difficulty. Record support and exposure rather than treating a short result as stable ability.</w:t>
      </w:r>
    </w:p>
    <w:p>
      <w:pPr>
        <w:pStyle w:val="Heading2"/>
      </w:pPr>
      <w:r>
        <w:t>Access and classroom use</w:t>
      </w:r>
    </w:p>
    <w:p>
      <w:r>
        <w:t>Read-aloud, enlarged text, agreed oral or drawn responses and extra processing time can preserve the reasoning target. Use the numerical tables and point descriptions beside each visual. Supplying a classification, ratio, rule, point or next-step conclusion changes the evidence. Record what was supplied. Teachers may print and adapt these original materials under the site Terms of Use; retain Mentor Teaching attribution, identify changes and check Word print preview after editing. Keep learner notes locally under school procedures.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Proportional Relationships Start Here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