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Practical session 6: Assemble and run three first comparisons</w:t>
      </w:r>
    </w:p>
    <w:p>
      <w:r>
        <w:t>Mentor Teaching · Teacher directions · 15 October 2026</w:t>
      </w:r>
    </w:p>
    <w:p>
      <w:pPr>
        <w:pStyle w:val="Heading1"/>
      </w:pPr>
      <w:r>
        <w:t>Plan and prerequisites</w:t>
      </w:r>
    </w:p>
    <w:p>
      <w:r>
        <w:t>75–95 minutes plus adult preparation; continue after trial 1 when needed. Planning estimate; adjust to the class.</w:t>
      </w:r>
    </w:p>
    <w:p>
      <w:r>
        <w:t>Accurate decimal °C/time reading; calculate change; measure 150 mL; follow the matched-pair and probe-position procedure. Carry forward the preceding session evidence. The adult must check the current complete operational guide, equipment and room/water conditions before handling.</w:t>
      </w:r>
    </w:p>
    <w:p>
      <w:pPr>
        <w:pStyle w:val="Heading1"/>
      </w:pPr>
      <w:r>
        <w:t>Print in this order</w:t>
      </w:r>
    </w:p>
    <w:p>
      <w:hyperlink r:id="rId9">
        <w:r>
          <w:rPr>
            <w:u w:val="single"/>
          </w:rPr>
          <w:t>1. Practical first comparison: directions and blank trials</w:t>
        </w:r>
      </w:hyperlink>
    </w:p>
    <w:p>
      <w:r>
        <w:t>Give each independent or new-evidence file only at the stage described below. Keep answers with the teacher.</w:t>
      </w:r>
    </w:p>
    <w:p>
      <w:pPr>
        <w:pStyle w:val="Heading1"/>
      </w:pPr>
      <w:r>
        <w:t>Teach and demonstrate</w:t>
      </w:r>
    </w:p>
    <w:p>
      <w:r>
        <w:t>Use the current 6 October operational guide. Check stable matching cups/loose covers, suitable non-glass immersion probes, probe support/depth, spill tray, pre-cut felt/tape and a marked 150 mL measure. Water is not for drinking. Learners do not heat, cut, puncture or modify equipment. Model a blank reading-log entry; never invent experimental values.</w:t>
      </w:r>
    </w:p>
    <w:p>
      <w:pPr>
        <w:pStyle w:val="Heading1"/>
      </w:pPr>
      <w:r>
        <w:t>Learner work and evidence</w:t>
      </w:r>
    </w:p>
    <w:p>
      <w:r>
        <w:t>Follow all standard conditions printed with the student procedure: 150 mL within 2 mL; room 20–24 °C; common cool batch 12–14 °C; starts within 0.5 °C, both 12–14 °C, room at least 6 °C warmer. After the checked response interval (at least 60 seconds), record 0/5/10-minute readings, actual times, 0/10 room air and departures. Complete F1–F3 with three fresh pairs; three timepoints are one trial. Keep all readings.</w:t>
      </w:r>
    </w:p>
    <w:p>
      <w:pPr>
        <w:pStyle w:val="Heading1"/>
      </w:pPr>
      <w:r>
        <w:t>Next decision and continuation</w:t>
      </w:r>
    </w:p>
    <w:p>
      <w:r>
        <w:t>Complete pre/post-phase instrument checks and the printed probe/position alternation; display resolution is not accuracy. Retain failed starts and inconclusive trials. A room shift over 1 °C, missing 0/10 reading or changed procedure requires a flag, not invented correction. Between trials, the teacher drains, checks dry sleeves, conditions interiors with room-temperature water for 5 minutes, drains/dries and prepares fresh water. If stopping after F1, clean/store dry labelled sleeves and finish F2/F3 in another supervised block before redesign. No equipment homework.</w:t>
      </w:r>
    </w:p>
    <w:p>
      <w:pPr>
        <w:pStyle w:val="Heading1"/>
      </w:pPr>
      <w:r>
        <w:t>Matching complete teacher key</w:t>
      </w:r>
    </w:p>
    <w:p>
      <w:r>
        <w:t>Use the complete current 17-page operational teacher guide, including setup, procurement, conditions, worked records, first-comparison keys and cleanup. The selected student packet contains no constructed first-trial results.</w:t>
      </w:r>
    </w:p>
    <w:p>
      <w:hyperlink r:id="rId10">
        <w:r>
          <w:rPr>
            <w:u w:val="single"/>
          </w:rPr>
          <w:t>Open the matching complete teacher guide</w:t>
        </w:r>
      </w:hyperlink>
    </w:p>
    <w:p>
      <w:pPr>
        <w:pStyle w:val="Heading1"/>
      </w:pPr>
      <w:r>
        <w:t>Access and interpretation</w:t>
      </w:r>
    </w:p>
    <w:p>
      <w:r>
        <w:t>Offer oral, dictated, pointing or labelled responses when they show the same intended reasoning. Keep each task’s quantities, conditions and sources available. Allow extra response paper. A supplied-data explanation does not establish actual construction or testing.</w:t>
      </w:r>
    </w:p>
    <w:sectPr w:rsidR="00FC693F" w:rsidRPr="0006063C" w:rsidSect="00034616">
      <w:pgSz w:w="12240" w:h="15840"/>
      <w:pgMar w:top="936" w:right="936" w:bottom="936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Arial" w:hAnsi="Arial"/>
      <w:sz w:val="22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6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mentorteaching.com/downloads/classroom-edition-2026-10-15/cool-water-design-investigation/cool-water-design-investigation-first-comparison.pdf" TargetMode="External"/><Relationship Id="rId10" Type="http://schemas.openxmlformats.org/officeDocument/2006/relationships/hyperlink" Target="https://mentorteaching.com/downloads/classroom-edition-2026-10-06/teacher-reference/cool-water-design-investigation-teacher-guide-with-navigation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Practical session 6: Assemble and run three first comparisons</dc:title>
  <dc:subject/>
  <dc:creator>Mentor Teaching</dc:creator>
  <cp:keywords/>
  <dc:description/>
  <cp:lastModifiedBy>Mentor Teaching</cp:lastModifiedBy>
  <cp:revision>1</cp:revision>
  <dcterms:created xsi:type="dcterms:W3CDTF">2026-10-15T12:53:44Z</dcterms:created>
  <dcterms:modified xsi:type="dcterms:W3CDTF">2026-10-15T12:53:44Z</dcterms:modified>
  <cp:category/>
</cp:coreProperties>
</file>