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session 1: Read measurements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35–45 minutes. Planning estimate; adjust to the class.</w:t>
      </w:r>
    </w:p>
    <w:p>
      <w:r>
        <w:t>Read a small table, identify the units and subtract whole numbers. Use the included bridge if needed.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Prerequisite bridge, model and guided practice</w:t>
        </w:r>
      </w:hyperlink>
    </w:p>
    <w:p>
      <w:hyperlink r:id="rId10">
        <w:r>
          <w:rPr>
            <w:u w:val="single"/>
          </w:rPr>
          <w:t>2. Independent check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Trace one row from start to finish. Name the time, starting value, final value, change and warming/cooling direction. Show that the graph represents the same record. Model only the teaching record, then guide the cooling record.</w:t>
      </w:r>
    </w:p>
    <w:p>
      <w:pPr>
        <w:pStyle w:val="Heading1"/>
      </w:pPr>
      <w:r>
        <w:t>Learner work and evidence</w:t>
      </w:r>
    </w:p>
    <w:p>
      <w:r>
        <w:t>Give the independent New readings page after practice. Collect starting/final readings, change, direction and a statement that describes the observation without inventing its cause.</w:t>
      </w:r>
    </w:p>
    <w:p>
      <w:pPr>
        <w:pStyle w:val="Heading1"/>
      </w:pPr>
      <w:r>
        <w:t>Next decision and continuation</w:t>
      </w:r>
    </w:p>
    <w:p>
      <w:r>
        <w:t>Use Keep readings in one row if values are mixed; use A value is not a change if the final value is reported as the change. Keep the Later assessment unseen. The original Quick Check repeats this independent task.</w:t>
      </w:r>
    </w:p>
    <w:p>
      <w:pPr>
        <w:pStyle w:val="Heading1"/>
      </w:pPr>
      <w:r>
        <w:t>Matching complete teacher key</w:t>
      </w:r>
    </w:p>
    <w:p>
      <w:r>
        <w:t>Teacher guide pages 1–5; follow-ups and later key on pages 6–8.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read-temperature-data-before-explaining-it/read-temperature-data-before-explaining-it-model-and-guided-practice.pdf" TargetMode="External"/><Relationship Id="rId10" Type="http://schemas.openxmlformats.org/officeDocument/2006/relationships/hyperlink" Target="https://mentorteaching.com/downloads/classroom-edition-2026-10-15/read-temperature-data-before-explaining-it/read-temperature-data-before-explaining-it-independent-check.pdf" TargetMode="External"/><Relationship Id="rId11" Type="http://schemas.openxmlformats.org/officeDocument/2006/relationships/hyperlink" Target="https://mentorteaching.com/downloads/classroom-edition-2026-10-01/thermal-energy/read-temperature-data/read-temperature-data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session 1: Read measurements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