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Paper session 1: Read measurements</w:t>
      </w:r>
    </w:p>
    <w:p>
      <w:r>
        <w:t>Mentor Teaching · Teacher directions · 15 October 2026</w:t>
      </w:r>
    </w:p>
    <w:p>
      <w:pPr>
        <w:pStyle w:val="Heading1"/>
      </w:pPr>
      <w:r>
        <w:t>Plan and prerequisites</w:t>
      </w:r>
    </w:p>
    <w:p>
      <w:r>
        <w:t>35–45 minutes. Planning estimate; adjust to the class.</w:t>
      </w:r>
    </w:p>
    <w:p>
      <w:r>
        <w:t>Read a small table, identify the units and subtract whole numbers. Use the included bridge if needed.</w:t>
      </w:r>
    </w:p>
    <w:p>
      <w:pPr>
        <w:pStyle w:val="Heading1"/>
      </w:pPr>
      <w:r>
        <w:t>Print in this order</w:t>
      </w:r>
    </w:p>
    <w:p>
      <w:hyperlink r:id="rId9">
        <w:r>
          <w:rPr>
            <w:u w:val="single"/>
          </w:rPr>
          <w:t>1. Prerequisite bridge, model and guided practice</w:t>
        </w:r>
      </w:hyperlink>
    </w:p>
    <w:p>
      <w:hyperlink r:id="rId10">
        <w:r>
          <w:rPr>
            <w:u w:val="single"/>
          </w:rPr>
          <w:t>2. Independent check</w:t>
        </w:r>
      </w:hyperlink>
    </w:p>
    <w:p>
      <w:r>
        <w:t>Give each independent or new-evidence file only at the stage described below. Keep answers with the teacher.</w:t>
      </w:r>
    </w:p>
    <w:p>
      <w:pPr>
        <w:pStyle w:val="Heading1"/>
      </w:pPr>
      <w:r>
        <w:t>Teach and demonstrate</w:t>
      </w:r>
    </w:p>
    <w:p>
      <w:r>
        <w:t>Trace one row from start to finish. Name the time, starting value, final value, change and warming/cooling direction. Show that the graph represents the same record. Model only the teaching record, then guide the cooling record.</w:t>
      </w:r>
    </w:p>
    <w:p>
      <w:pPr>
        <w:pStyle w:val="Heading1"/>
      </w:pPr>
      <w:r>
        <w:t>Learner work and evidence</w:t>
      </w:r>
    </w:p>
    <w:p>
      <w:r>
        <w:t>Give the independent New readings page after practice. Collect starting/final readings, change, direction and a statement that describes the observation without inventing its cause.</w:t>
      </w:r>
    </w:p>
    <w:p>
      <w:pPr>
        <w:pStyle w:val="Heading1"/>
      </w:pPr>
      <w:r>
        <w:t>Next decision and continuation</w:t>
      </w:r>
    </w:p>
    <w:p>
      <w:r>
        <w:t>Use Keep readings in one row if values are mixed; use A value is not a change if the final value is reported as the change. Keep the Later assessment unseen. The original Quick Check repeats this independent task.</w:t>
      </w:r>
    </w:p>
    <w:p>
      <w:pPr>
        <w:pStyle w:val="Heading1"/>
      </w:pPr>
      <w:r>
        <w:t>Matching complete teacher key</w:t>
      </w:r>
    </w:p>
    <w:p>
      <w:r>
        <w:t>Teacher guide pages 1–5; follow-ups and later key on pages 6–8.</w:t>
      </w:r>
    </w:p>
    <w:p>
      <w:hyperlink r:id="rId11">
        <w:r>
          <w:rPr>
            <w:u w:val="single"/>
          </w:rPr>
          <w:t>Open the matching complete teacher guide</w:t>
        </w:r>
      </w:hyperlink>
    </w:p>
    <w:p>
      <w:pPr>
        <w:pStyle w:val="Heading1"/>
      </w:pPr>
      <w:r>
        <w:t>Access and interpretation</w:t>
      </w:r>
    </w:p>
    <w:p>
      <w:r>
        <w:t>Offer oral, dictated, pointing or labelled responses when they show the same intended reasoning. Keep each task’s quantities, conditions and sources available. Allow extra response paper. A supplied-data explanation does not establish actual construction or testing.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ntorteaching.com/downloads/classroom-edition-2026-10-15/read-temperature-data-before-explaining-it/read-temperature-data-before-explaining-it-model-and-guided-practice.pdf" TargetMode="External"/><Relationship Id="rId10" Type="http://schemas.openxmlformats.org/officeDocument/2006/relationships/hyperlink" Target="https://mentorteaching.com/downloads/classroom-edition-2026-10-15/read-temperature-data-before-explaining-it/read-temperature-data-before-explaining-it-independent-check.pdf" TargetMode="External"/><Relationship Id="rId11" Type="http://schemas.openxmlformats.org/officeDocument/2006/relationships/hyperlink" Target="https://mentorteaching.com/downloads/classroom-edition-2026-10-01/thermal-energy/read-temperature-data/read-temperature-data-teacher-guid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session 1: Read measurements</dc:title>
  <dc:subject/>
  <dc:creator>Mentor Teaching</dc:creator>
  <cp:keywords/>
  <dc:description/>
  <cp:lastModifiedBy>Mentor Teaching</cp:lastModifiedBy>
  <cp:revision>1</cp:revision>
  <dcterms:created xsi:type="dcterms:W3CDTF">2026-10-15T12:53:44Z</dcterms:created>
  <dcterms:modified xsi:type="dcterms:W3CDTF">2026-10-15T12:53:44Z</dcterms:modified>
  <cp:category/>
</cp:coreProperties>
</file>