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Integrative record A · Explain and limit</w:t>
      </w:r>
    </w:p>
    <w:p>
      <w:pPr>
        <w:pStyle w:val="Normal"/>
      </w:pPr>
      <w:r>
        <w:t xml:space="preserve">No physical experiment is required. Read the initial record and answer the questions before looking at the new evidence.</w:t>
      </w:r>
    </w:p>
    <w:p>
      <w:pPr>
        <w:pStyle w:val="Setup"/>
      </w:pPr>
      <w:r>
        <w:t>Fresh matched 100 g covered water samples start at 38°C in 20°C surroundings. 12 min; all cups/lids/exposure/readout match. Covered liquid water; cups/lids, mass, starting temperature, duration, exposure and reading procedure match within and across trials. Surroundings stay at the stated room temperature. No ice, phase change, active heating/cooling, direct sunlight or meaningful evaporative cooling. Each trial uses fresh samples.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Paired trial</w:t>
            </w:r>
          </w:p>
        </w:tc>
        <w:tc>
          <w:tcPr>
            <w:shd w:fill="E5EAF0"/>
          </w:tcPr>
          <w:p>
            <w:pPr/>
            <w:r>
              <w:t>Sleeve H final °C</w:t>
            </w:r>
          </w:p>
        </w:tc>
        <w:tc>
          <w:tcPr>
            <w:shd w:fill="E5EAF0"/>
          </w:tcPr>
          <w:p>
            <w:pPr/>
            <w:r>
              <w:t>Sleeve J final °C</w:t>
            </w:r>
          </w:p>
        </w:tc>
      </w:tr>
      <w:tr>
        <w:tc>
          <w:tcPr/>
          <w:p>
            <w:pPr/>
            <w:r>
              <w:t>1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34</w:t>
            </w:r>
          </w:p>
        </w:tc>
      </w:tr>
      <w:tr>
        <w:tc>
          <w:tcPr/>
          <w:p>
            <w:pPr/>
            <w:r>
              <w:t>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33</w:t>
            </w:r>
          </w:p>
        </w:tc>
      </w:tr>
      <w:tr>
        <w:tc>
          <w:tcPr/>
          <w:p>
            <w:pPr/>
            <w:r>
              <w:t>3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34</w:t>
            </w:r>
          </w:p>
        </w:tc>
      </w:tr>
    </w:tbl>
    <w:p>
      <w:pPr>
        <w:pStyle w:val="Question"/>
      </w:pPr>
      <w:r>
        <w:t xml:space="preserve">1. Read the headings, units and interval. Find the temperature fall for each design in each trial. Which sleeve better limits cooling in these records? Use at least two matched comparisons.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Identify warmer and cooler parts; explain the net transfer direction and connect the idea to the readings. What can this record not establish?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Normal"/>
      </w:pPr>
      <w:r>
        <w:t xml:space="preserve">Record your initial claim before reading the new-evidence page.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Portfolio A: initial record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