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Ticket 2 of 8 · A Stand for the Map</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A Stand for the Map</w:t>
      </w:r>
    </w:p>
    <w:p>
      <w:r>
        <w:t>Rain began as Elias and Ruth carried their map board to the courtyard. Their wooden stand had been left in the library. Elias turned an empty crate upside down, rested the board on it, and wedged a rolled sweater underneath so it would not slide. The arrangement looked uneven, but it held until their presentation ended. “This makeshift stand will do for now,” Ruth said. When class was over, they carried the board and sweater inside and returned the crate.</w:t>
      </w:r>
    </w:p>
    <w:p>
      <w:pPr>
        <w:pStyle w:val="Heading1"/>
      </w:pPr>
      <w:r>
        <w:t>Target word</w:t>
      </w:r>
    </w:p>
    <w:p>
      <w:r>
        <w:t>makeshift</w:t>
      </w:r>
    </w:p>
    <w:p>
      <w:pPr>
        <w:pStyle w:val="Heading1"/>
      </w:pPr>
      <w:r>
        <w:t>Exit-ticket task</w:t>
      </w:r>
    </w:p>
    <w:p>
      <w:r>
        <w:t>What does makeshift tell you about the stand in this excerpt? Use a detail about how it was made and a detail about how long it was used to explain your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2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