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Explain the record</w:t>
      </w:r>
    </w:p>
    <w:p>
      <w:pPr>
        <w:pStyle w:val="Normal"/>
      </w:pPr>
      <w:r>
        <w:t>Use relevant measurements, a scientific connection and a limit. You may write, speak while pointing to data, or draw a labeled representation. This is also the Use a Quick Check task; it is reused, not fresh, after this page has been attempted.</w:t>
      </w:r>
    </w:p>
    <w:p>
      <w:pPr>
        <w:pStyle w:val="Setup"/>
      </w:pPr>
      <w:r>
        <w:t xml:space="preserve">Three independent trials each use fresh 80 g liquid-water samples in the same covered-cup design. All surroundings stay at 20°C. The 12-minute interval and reading procedure match within/across trials.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and final sample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12 min (°C)</w:t>
            </w:r>
          </w:p>
        </w:tc>
      </w:tr>
      <w:tr>
        <w:tc>
          <w:tcPr/>
          <w:p>
            <w:pPr/>
            <w:r>
              <w:t>I-1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27</w:t>
            </w:r>
          </w:p>
        </w:tc>
      </w:tr>
      <w:tr>
        <w:tc>
          <w:tcPr/>
          <w:p>
            <w:pPr/>
            <w:r>
              <w:t>I-2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26</w:t>
            </w:r>
          </w:p>
        </w:tc>
      </w:tr>
      <w:tr>
        <w:tc>
          <w:tcPr/>
          <w:p>
            <w:pPr/>
            <w:r>
              <w:t>I-3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27</w:t>
            </w:r>
          </w:p>
        </w:tc>
      </w:tr>
    </w:tbl>
    <w:p>
      <w:pPr>
        <w:pStyle w:val="Question"/>
      </w:pPr>
      <w:r>
        <w:t xml:space="preserve">1. Use at least two trials to describe the temperature pattern and changes.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Explain the pattern. Identify the sample, surroundings, warmer/cooler parts and direction of net thermal-energy transfer.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State one meaningful limit and information or a comparison that would address it. What was observed, and what is part of your explanatory model?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Independent check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