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drawingml/2006/wordprocessingDrawing" xmlns:ns2="http://schemas.openxmlformats.org/drawingml/2006/main" xmlns:ns3="http://schemas.openxmlformats.org/drawingml/2006/picture" xmlns:ns4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Fresh recheck · Connect a new record</w:t>
      </w:r>
    </w:p>
    <w:p>
      <w:pPr>
        <w:pStyle w:val="Setup"/>
      </w:pPr>
      <w:r>
        <w:t xml:space="preserve">Fresh 90 g covered liquid-water sample; all surroundings stay at 23°C.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A different start and interval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Sample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8 min (°C)</w:t>
            </w:r>
          </w:p>
        </w:tc>
      </w:tr>
      <w:tr>
        <w:tc>
          <w:tcPr/>
          <w:p>
            <w:pPr/>
            <w:r>
              <w:t>R</w:t>
            </w:r>
          </w:p>
        </w:tc>
        <w:tc>
          <w:tcPr/>
          <w:p>
            <w:pPr/>
            <w:r>
              <w:t>35</w:t>
            </w:r>
          </w:p>
        </w:tc>
        <w:tc>
          <w:tcPr/>
          <w:p>
            <w:pPr/>
            <w:r>
              <w:t>31</w:t>
            </w:r>
          </w:p>
        </w:tc>
      </w:tr>
    </w:tbl>
    <w:p>
      <w:pPr>
        <w:pStyle w:val="Question"/>
      </w:pPr>
      <w:r>
        <w:t xml:space="preserve">1. Explain the change using the sample’s readings, the surrounding temperature and net transfer direction. Add a limit.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This record was not used in the intervention. If it was shown earlier, record that exposure; it is then not a fresh check.</w:t>
      </w:r>
    </w:p>
    <w:sectPr>
      <w:footerReference w:type="default" ns4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Fresh recheck of the connection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