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p>
      <w:pPr>
        <w:widowControl/>
      </w:pPr>
      <w:r>
        <w:rPr>
          <w:sz w:val="18"/>
        </w:rPr>
        <w:t>MENTOR TEACHING · THERMAL ENERGY | Classroom copy · 6 October 2026</w:t>
      </w:r>
    </w:p>
    <w:p>
      <w:bookmarkStart w:id="288" w:name="page-19"/>
      <w:pPr>
        <w:pStyle w:val="Heading1"/>
        <w:keepNext/>
        <w:widowControl/>
      </w:pPr>
      <w:r>
        <w:t>a fresh later check</w:t>
      </w:r>
      <w:bookmarkEnd w:id="288"/>
    </w:p>
    <w:p>
      <w:pPr>
        <w:widowControl/>
      </w:pPr>
      <w:r>
        <w:t>CONSTRUCTED FICTIONAL CASE. New data for reasoning, not a measured classroom result.</w:t>
      </w:r>
    </w:p>
    <w:p>
      <w:pPr>
        <w:widowControl/>
      </w:pPr>
      <w:r>
        <w:t>A new class compared a dry redesign Z with reference Y using identical cups and 150 mL each in 22 °C air. Suitable probes passed the stated consistency check. Their starts were Y = 12.0 °C and Z = 14.0 °C. After 10 min they read Y = 15.0 °C and Z = 16.0 °C. The class wrote: “Z is better because it rose only 2 °C.” They then read the same cups at 15 and 20 min and claimed three trials.</w:t>
      </w:r>
    </w:p>
    <w:p>
      <w:pPr>
        <w:widowControl/>
      </w:pPr>
      <w:r>
        <w:t>New comparison</w:t>
      </w:r>
    </w:p>
    <w:p>
      <w:pPr>
        <w:widowControl/>
      </w:pPr>
      <w:r>
        <w:t>Constructed teaching data: these values were invented for this activity, not collected in an experiment.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  <w:cantSplit/>
        </w:trPr>
        <w:tc>
          <w:tcPr>
            <w:tcW w:type="dxa" w:w="3408"/>
          </w:tcPr>
          <w:p>
            <w:pPr>
              <w:spacing w:after="60"/>
            </w:pPr>
            <w:r>
              <w:rPr>
                <w:b/>
                <w:sz w:val="20"/>
              </w:rPr>
              <w:t>Setup</w:t>
            </w:r>
          </w:p>
        </w:tc>
        <w:tc>
          <w:tcPr>
            <w:tcW w:type="dxa" w:w="3408"/>
          </w:tcPr>
          <w:p>
            <w:pPr>
              <w:spacing w:after="60"/>
            </w:pPr>
            <w:r>
              <w:rPr>
                <w:b/>
                <w:sz w:val="20"/>
              </w:rPr>
              <w:t>Start °C</w:t>
            </w:r>
          </w:p>
        </w:tc>
        <w:tc>
          <w:tcPr>
            <w:tcW w:type="dxa" w:w="3408"/>
          </w:tcPr>
          <w:p>
            <w:pPr>
              <w:spacing w:after="60"/>
            </w:pPr>
            <w:r>
              <w:rPr>
                <w:b/>
                <w:sz w:val="20"/>
              </w:rPr>
              <w:t>After 10 min °C</w:t>
            </w:r>
          </w:p>
        </w:tc>
      </w:tr>
      <w:tr>
        <w:trPr>
          <w:cantSplit/>
        </w:trPr>
        <w:tc>
          <w:tcPr>
            <w:tcW w:type="dxa" w:w="3408"/>
          </w:tcPr>
          <w:p>
            <w:pPr>
              <w:spacing w:after="60"/>
            </w:pPr>
            <w:r>
              <w:rPr>
                <w:b w:val="0"/>
                <w:sz w:val="20"/>
              </w:rPr>
              <w:t>Y</w:t>
            </w:r>
          </w:p>
        </w:tc>
        <w:tc>
          <w:tcPr>
            <w:tcW w:type="dxa" w:w="3408"/>
          </w:tcPr>
          <w:p>
            <w:pPr>
              <w:spacing w:after="60"/>
            </w:pPr>
            <w:r>
              <w:rPr>
                <w:b w:val="0"/>
                <w:sz w:val="20"/>
              </w:rPr>
              <w:t>12.0</w:t>
            </w:r>
          </w:p>
        </w:tc>
        <w:tc>
          <w:tcPr>
            <w:tcW w:type="dxa" w:w="3408"/>
          </w:tcPr>
          <w:p>
            <w:pPr>
              <w:spacing w:after="60"/>
            </w:pPr>
            <w:r>
              <w:rPr>
                <w:b w:val="0"/>
                <w:sz w:val="20"/>
              </w:rPr>
              <w:t>15.0</w:t>
            </w:r>
          </w:p>
        </w:tc>
      </w:tr>
      <w:tr>
        <w:trPr>
          <w:cantSplit/>
        </w:trPr>
        <w:tc>
          <w:tcPr>
            <w:tcW w:type="dxa" w:w="3408"/>
          </w:tcPr>
          <w:p>
            <w:pPr>
              <w:spacing w:after="60"/>
            </w:pPr>
            <w:r>
              <w:rPr>
                <w:b w:val="0"/>
                <w:sz w:val="20"/>
              </w:rPr>
              <w:t>Z</w:t>
            </w:r>
          </w:p>
        </w:tc>
        <w:tc>
          <w:tcPr>
            <w:tcW w:type="dxa" w:w="3408"/>
          </w:tcPr>
          <w:p>
            <w:pPr>
              <w:spacing w:after="60"/>
            </w:pPr>
            <w:r>
              <w:rPr>
                <w:b w:val="0"/>
                <w:sz w:val="20"/>
              </w:rPr>
              <w:t>14.0</w:t>
            </w:r>
          </w:p>
        </w:tc>
        <w:tc>
          <w:tcPr>
            <w:tcW w:type="dxa" w:w="3408"/>
          </w:tcPr>
          <w:p>
            <w:pPr>
              <w:spacing w:after="60"/>
            </w:pPr>
            <w:r>
              <w:rPr>
                <w:b w:val="0"/>
                <w:sz w:val="20"/>
              </w:rPr>
              <w:t>16.0</w:t>
            </w:r>
          </w:p>
        </w:tc>
      </w:tr>
    </w:tbl>
    <w:p>
      <w:pPr>
        <w:widowControl/>
      </w:pPr>
      <w:r>
        <w:t>1. Calculate the 10-minute rises. Assess both claims and propose the next usable trial.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Mentor Teaching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ans" w:hAnsi="Liberation Sans"/>
      <w:sz w:val="22"/>
      <w:lang w:val="en-U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 reasoning assessment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2026-10-06T00:00:00Z</dcterms:created>
  <dcterms:modified xsi:type="dcterms:W3CDTF">2026-10-06T00:00:00Z</dcterms:modified>
  <cp:category/>
</cp:coreProperties>
</file>