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 the distinction before practice</w:t>
      </w:r>
    </w:p>
    <w:p>
      <w:r>
        <w:t>Classroom copy · 1 October 2026</w:t>
      </w:r>
    </w:p>
    <w:p>
      <w:r>
        <w:t>Reading practice · worked instruction, not an independent check</w:t>
      </w:r>
    </w:p>
    <w:p>
      <w:pPr>
        <w:pStyle w:val="Heading1"/>
      </w:pPr>
      <w:r>
        <w:t>Two Changes at the Table</w:t>
      </w:r>
    </w:p>
    <w:p>
      <w:r>
        <w:t>At the first puzzle meeting, Cora kept every loose piece in front of herself. “I'll decide where these go,” she said. A larger table arrived for the next meeting. Cora slid half the pieces toward Ben and asked, “Which edge shall we each try?” At the third meeting she again divided the pieces before they began.</w:t>
      </w:r>
    </w:p>
    <w:p>
      <w:pPr>
        <w:pStyle w:val="Heading1"/>
      </w:pPr>
      <w:r>
        <w:t>Worked explanation</w:t>
      </w:r>
    </w:p>
    <w:p>
      <w:r>
        <w:t>Worked Cora model: at first Cora keeps all pieces and says she will decide; later she divides them and asks Ben to choose an edge. Her choices move toward sharing decisions in these meetings. The larger table is a circumstance, not proof by itself. A repeated later action supports the local change; the story does not show that she always shares.</w:t>
      </w:r>
    </w:p>
    <w:p>
      <w:pPr>
        <w:pStyle w:val="Heading1"/>
      </w:pPr>
      <w:r>
        <w:t>Notice the method</w:t>
      </w:r>
    </w:p>
    <w:p>
      <w:r>
        <w:t>Compare Cora's own words or actions from early and later. Name the new table separately as a circumstance. Limit the claim to what these meetings show. Now try a different story; supply its evidence yourself.</w:t>
      </w:r>
    </w:p>
    <w:p>
      <w:r>
        <w:t>Mentor Teaching</w:t>
      </w:r>
    </w:p>
    <w:p>
      <w:r>
        <w:br w:type="page"/>
      </w:r>
    </w:p>
    <w:p>
      <w:pPr>
        <w:pStyle w:val="Title"/>
      </w:pPr>
      <w:r>
        <w:t>The Part Beside the Solo</w:t>
      </w:r>
    </w:p>
    <w:p>
      <w:r>
        <w:t>Classroom copy · 1 October 2026</w:t>
      </w:r>
    </w:p>
    <w:p>
      <w:r>
        <w:t>Reading practice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t>Mentor Teaching</w:t>
      </w:r>
    </w:p>
    <w:p>
      <w:r>
        <w:br w:type="page"/>
      </w:r>
    </w:p>
    <w:p>
      <w:pPr>
        <w:pStyle w:val="Title"/>
      </w:pPr>
      <w:r>
        <w:t>Explain your evidence</w:t>
      </w:r>
    </w:p>
    <w:p>
      <w:r>
        <w:t>Classroom copy · 1 October 2026</w:t>
      </w:r>
    </w:p>
    <w:p>
      <w:r>
        <w:t>Reading practice</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title.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the distinction before practice</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