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Reteach: separate teaching miniatures</w:t>
      </w:r>
    </w:p>
    <w:p>
      <w:r>
        <w:t>Classroom copy · 1 October 2026</w:t>
      </w:r>
    </w:p>
    <w:p>
      <w:r>
        <w:t>All situations, people, observations and counts in this selection are invented for practice, not research or actual classroom results.</w:t>
      </w:r>
    </w:p>
    <w:p>
      <w:pPr>
        <w:pStyle w:val="Heading1"/>
      </w:pPr>
      <w:r>
        <w:t>Folder tabs — teaching miniature</w:t>
      </w:r>
    </w:p>
    <w:p>
      <w:r>
        <w:t>A. The art group should add name tabs to its shared folders. B. Tabs can help members find their own folder. C. In an invented check, 4 of 5 members found their folder using its tab. D. The art group meets on Tuesdays.</w:t>
      </w:r>
    </w:p>
    <w:p>
      <w:r>
        <w:t>Completed practice model: A is the claim, B the reason, C specific relevant evidence and D unrelated here. The 4 of 5 count supports finding folders with tabs; finding them gives a reason for tabs. Tuesday meetings do not support that reason. Five invented members do not establish a result for everyone.</w:t>
      </w:r>
    </w:p>
    <w:p>
      <w:pPr>
        <w:pStyle w:val="Heading1"/>
      </w:pPr>
      <w:r>
        <w:t>Poem sharing — teaching miniature</w:t>
      </w:r>
    </w:p>
    <w:p>
      <w:r>
        <w:t>In an invented writing club, Kim proposes reading poems aloud at the end of the session. Rae says: “Some writers may not want to read aloud. A voluntary silent poem table would be another option.” No participation count is supplied.</w:t>
      </w:r>
    </w:p>
    <w:p>
      <w:r>
        <w:t>One completed practice reply: Rae says some writers may not want to read aloud and suggests a voluntary silent poem table. Choice matters because some writers may prefer sharing silently. I support the table so writers can choose to share without speaking. Someone still needs to prepare space, and a silent table does not offer a spoken performance. Keeping optional readings as well is another defensible reply.</w:t>
      </w:r>
    </w:p>
    <w:p>
      <w:r>
        <w:t>These are teaching examples, not answers to the puzzle or gallery tasks.</w:t>
      </w:r>
    </w:p>
    <w:p>
      <w:r>
        <w:t>Mentor Teaching</w:t>
      </w:r>
    </w:p>
    <w:p>
      <w:r>
        <w:br w:type="page"/>
      </w:r>
    </w:p>
    <w:p>
      <w:pPr>
        <w:pStyle w:val="Title"/>
      </w:pPr>
      <w:r>
        <w:t>Reteach: model, chunk and explain: roles</w:t>
      </w:r>
    </w:p>
    <w:p>
      <w:r>
        <w:t>Classroom copy · 1 October 2026</w:t>
      </w:r>
    </w:p>
    <w:p>
      <w:r>
        <w:t>All situations, people, observations and counts in this selection are invented for practice, not research or actual classroom results.</w:t>
      </w:r>
    </w:p>
    <w:p>
      <w:r>
        <w:t>Use only the supplied information. Your position is not scored. Write, type, point and explain, or dictate as agreed with your teacher. Use extra labeled paper if needed.</w:t>
      </w:r>
    </w:p>
    <w:p>
      <w:r>
        <w:t>This is exposed practice. Work with the support agreed with your teacher; later checks use different situations.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r>
        <w:t>Classify every labeled statement by its job here: claim, reason, specific relevant evidence, or unrelated detail. Explain how the evidence supports the reason and how the reason supports the claim. Give one limit on what the evidence shows. A detail about the same topic is not automatically relevant; limited evidence is not automatically unrelated.</w:t>
      </w:r>
    </w:p>
    <w:p>
      <w:r>
        <w:t>After the separate teaching miniatures, work one statement at a time. Ask: position, why, specific support, or no stated link? Explain rather than following statement order.</w:t>
      </w:r>
    </w:p>
    <w:p>
      <w:r>
        <w:t>A: ____ B: ____ C: ____ D: ____</w:t>
      </w: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Explain the argument links</w:t>
      </w:r>
    </w:p>
    <w:p>
      <w:r>
        <w:t>Classroom copy · 1 October 2026</w:t>
      </w:r>
    </w:p>
    <w:p>
      <w:r>
        <w:t>Use Puzzle-bag cards from the preceding page. Use statement letters or accurate paraphrases.</w:t>
      </w:r>
    </w:p>
    <w:p>
      <w:pPr>
        <w:pStyle w:val="Heading1"/>
      </w:pPr>
      <w:r>
        <w:t>Evidence to reason, then reason to claim</w:t>
      </w:r>
    </w:p>
    <w:p>
      <w:r>
        <w:t>Explain both links, including why the unrelated detail has no stated link.</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A relevant limit</w:t>
      </w:r>
    </w:p>
    <w:p>
      <w:r>
        <w:t>Name what the supplied evidence does not show; say why that limit does not by itself make the evidence irrelevant.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Represent and answer the other view</w:t>
      </w:r>
    </w:p>
    <w:p>
      <w:r>
        <w:t>Classroom copy · 1 October 2026</w:t>
      </w:r>
    </w:p>
    <w:p>
      <w:r>
        <w:t>All situations, people, observations and counts in this selection are invented for practice, not research or actual classroom results.</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r>
        <w:t>Write a fair reply. Accurately state at least one main concern and the speaker’s stated alternative; other concerns may be omitted. Explain why your selected concern matters and connect your reply to it. Give a related reason, practical change, agreement or qualification, and one remaining limit. Make your reasoning clear. You may support either option or propose a qualified response.</w:t>
      </w:r>
    </w:p>
    <w:p>
      <w:r>
        <w:t>Plan your gallery reply in four steps: concern plus alternative; why the concern matters; connected response; remaining limit. You may rehearse aloud, then record your reasoning.</w:t>
      </w:r>
    </w:p>
    <w:p>
      <w:pPr>
        <w:pStyle w:val="Heading1"/>
      </w:pPr>
      <w:r>
        <w:t>One main concern and the stated alternative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Why the concern matters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Your reasoned reply and remaining limit</w:t>
      </w:r>
    </w:p>
    <w:p>
      <w:r>
        <w:t>Classroom copy · 1 October 2026</w:t>
      </w:r>
    </w:p>
    <w:p>
      <w:r>
        <w:t>Use Gallery questions from the preceding page. Your reply can agree, disagree or qualify; your position is not scored.</w:t>
      </w:r>
    </w:p>
    <w:p>
      <w:pPr>
        <w:pStyle w:val="Heading1"/>
      </w:pPr>
      <w:r>
        <w:t>Connected reply</w:t>
      </w:r>
    </w:p>
    <w:p>
      <w:r>
        <w:t>Explain how your response addresses the selected concern. Name a remaining limit. You may combine the concern, alternative and importance with this reply.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Check clarity</w:t>
      </w:r>
    </w:p>
    <w:p>
      <w:r>
        <w:t>Can a reader identify your selected concern, the stated alternative, the link to your response, and the remaining limit? Revise if needed.</w:t>
      </w:r>
    </w:p>
    <w:p>
      <w:pPr>
        <w:spacing w:line="460" w:lineRule="exact" w:after="80"/>
        <w:pBdr>
          <w:bottom w:val="single" w:sz="4"/>
        </w:pBdr>
      </w:pPr>
    </w:p>
    <w:p>
      <w:pPr>
        <w:spacing w:line="460" w:lineRule="exact" w:after="80"/>
        <w:pBdr>
          <w:bottom w:val="single" w:sz="4"/>
        </w:pBdr>
      </w:pP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Reteach: separate teaching miniatures</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