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Extend: change context and compare responses: roles</w:t>
      </w:r>
    </w:p>
    <w:p>
      <w:r>
        <w:t>Classroom copy · 1 October 2026</w:t>
      </w:r>
    </w:p>
    <w:p>
      <w:r>
        <w:t>All situations, people, observations and counts in this selection are invented for practice, not research or actual classroom results.</w:t>
      </w:r>
    </w:p>
    <w:p>
      <w:r>
        <w:t>Use only the supplied information. Your position is not scored. Write, type, point and explain, or dictate as agreed with your teacher. Use extra labeled paper if needed.</w:t>
      </w:r>
    </w:p>
    <w:p>
      <w:r>
        <w:t>This is exposed practice. Work with the support agreed with your teacher; later checks use different situations.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r>
        <w:t>Classify every labeled statement by its job here: claim, reason, specific relevant evidence, or unrelated detail. Explain how the evidence supports the reason and how the reason supports the claim. Give one limit on what the evidence shows. A detail about the same topic is not automatically relevant; limited evidence is not automatically unrelated.</w:t>
      </w:r>
    </w:p>
    <w:p>
      <w:r>
        <w:t>After the core puzzle task, consider a different invented argument: “The puzzle club should publish a calendar so members can plan to attend. The puzzle club has three puzzle meetings planned for next month.” What job does the meeting statement do in this new argument? Explain why its job differs from C in the original.</w:t>
      </w:r>
    </w:p>
    <w:p>
      <w:r>
        <w:t>A: ____ B: ____ C: ____ D: ____</w:t>
      </w: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Explain the argument links</w:t>
      </w:r>
    </w:p>
    <w:p>
      <w:r>
        <w:t>Classroom copy · 1 October 2026</w:t>
      </w:r>
    </w:p>
    <w:p>
      <w:r>
        <w:t>Use Puzzle-bag cards from the preceding page. Use statement letters or accurate paraphrases.</w:t>
      </w:r>
    </w:p>
    <w:p>
      <w:pPr>
        <w:pStyle w:val="Heading1"/>
      </w:pPr>
      <w:r>
        <w:t>Evidence to reason, then reason to claim</w:t>
      </w:r>
    </w:p>
    <w:p>
      <w:r>
        <w:t>Explain both links, including why the unrelated detail has no stated link.</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A relevant limit</w:t>
      </w:r>
    </w:p>
    <w:p>
      <w:r>
        <w:t>Name what the supplied evidence does not show; say why that limit does not by itself make the evidence irrelevant.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Represent and answer the other view</w:t>
      </w:r>
    </w:p>
    <w:p>
      <w:r>
        <w:t>Classroom copy · 1 October 2026</w:t>
      </w:r>
    </w:p>
    <w:p>
      <w:r>
        <w:t>All situations, people, observations and counts in this selection are invented for practice, not research or actual classroom results.</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r>
        <w:t>Write a fair reply. Accurately state at least one main concern and the speaker’s stated alternative; other concerns may be omitted. Explain why your selected concern matters and connect your reply to it. Give a related reason, practical change, agreement or qualification, and one remaining limit. Make your reasoning clear. You may support either option or propose a qualified response.</w:t>
      </w:r>
    </w:p>
    <w:p>
      <w:r>
        <w:t>Plan your reply below. Continue on the next page.</w:t>
      </w:r>
    </w:p>
    <w:p>
      <w:pPr>
        <w:pStyle w:val="Heading1"/>
      </w:pPr>
      <w:r>
        <w:t>One main concern and the stated alternative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Why the concern matters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Your reasoned reply and remaining limit</w:t>
      </w:r>
    </w:p>
    <w:p>
      <w:r>
        <w:t>Classroom copy · 1 October 2026</w:t>
      </w:r>
    </w:p>
    <w:p>
      <w:r>
        <w:t>Use Gallery questions from the preceding page. Your reply can agree, disagree or qualify; your position is not scored.</w:t>
      </w:r>
    </w:p>
    <w:p>
      <w:pPr>
        <w:pStyle w:val="Heading1"/>
      </w:pPr>
      <w:r>
        <w:t>Connected reply</w:t>
      </w:r>
    </w:p>
    <w:p>
      <w:r>
        <w:t>Explain how your response addresses the selected concern. Name a remaining limit. You may combine the concern, alternative and importance with this reply.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Check clarity</w:t>
      </w:r>
    </w:p>
    <w:p>
      <w:r>
        <w:t>Can a reader identify your selected concern, the stated alternative, the link to your response, and the remaining limit? Revise if needed.</w:t>
      </w: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Extension: a changed argument</w:t>
      </w:r>
    </w:p>
    <w:p>
      <w:r>
        <w:t>Classroom copy · 1 October 2026</w:t>
      </w:r>
    </w:p>
    <w:p>
      <w:r>
        <w:t>After the core puzzle task, consider a different invented argument: “The puzzle club should publish a calendar so members can plan to attend. The puzzle club has three puzzle meetings planned for next month.” What job does the meeting statement do in this new argument? Explain why its job differs from C in the original.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Information to strengthen the original puzzle argument</w:t>
      </w:r>
    </w:p>
    <w:p>
      <w:r>
        <w:t>Pose a question about the original claim and name how an answer would help. Do not make up a result.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Extension: another defensible reply</w:t>
      </w:r>
    </w:p>
    <w:p>
      <w:r>
        <w:t>Classroom copy · 1 October 2026</w:t>
      </w:r>
    </w:p>
    <w:p>
      <w:r>
        <w:t>Write two defensible gallery replies: one favoring the cards and one retaining the sheets with a practical change. Each must fairly represent one main concern and the alternative, explain importance and response link, and name a remaining limit. Then name information needed to compare the options. Do not present a proposed plan as proven.</w:t>
      </w:r>
    </w:p>
    <w:p>
      <w:r>
        <w:t>Use your earlier gallery reply as one of the two if it meets these conditions. Write the other here and identify the information still needed.</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 change context and compare responses: roles</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