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Clarify: distinguish and repair: roles</w:t>
      </w:r>
    </w:p>
    <w:p>
      <w:r>
        <w:t>Classroom copy · 1 October 2026</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For the puzzle argument, compare A and D: which explains why and which offers a specific example? Explain why C does not support the reason even though it mentions the puzzle club.</w:t>
      </w:r>
    </w:p>
    <w:p>
      <w:r>
        <w:t>A: ____ B: ____ C: ____ D: ____</w:t>
      </w: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Explain the argument links</w:t>
      </w:r>
    </w:p>
    <w:p>
      <w:r>
        <w:t>Classroom copy · 1 October 2026</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Represent and answer the other view</w:t>
      </w:r>
    </w:p>
    <w:p>
      <w:r>
        <w:t>Classroom copy · 1 October 2026</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Repair this invented unfair paraphrase before writing your own gallery reply: “Inez wants to stop visitors asking anything.” Name what it changes or omits. Then connect your own reply to a concern Inez actually stated.</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Your reasoned reply and remaining limit</w:t>
      </w:r>
    </w:p>
    <w:p>
      <w:r>
        <w:t>Classroom copy · 1 October 2026</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Clarify: distinguish and repair: roles</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