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Optional local decision record</w:t>
      </w:r>
    </w:p>
    <w:p>
      <w:r>
        <w:t>Optional local decision record · page 1 of 1</w:t>
      </w:r>
    </w:p>
    <w:p>
      <w:r>
        <w:t>Teacher-only. Keep locally; do not send student names or work to the site.</w:t>
      </w:r>
    </w:p>
    <w:p>
      <w:pPr>
        <w:pStyle w:val="Heading1"/>
      </w:pPr>
      <w:r>
        <w:t>Lesson, task and date</w:t>
      </w: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Visible response: calculation, labels/direction, explanation, conditions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Tasks already seen, response mode, reading help, tools and other support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Tentative interpretation and what remains uncertain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Chosen teaching step and task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Follow-up, later or application task: response and next teaching step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Optional local decision record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