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Equivalent ratios — later revisit</w:t>
      </w:r>
    </w:p>
    <w:p>
      <w:r>
        <w:t>Equivalent ratios — later revisit · page 1 of 2</w:t>
      </w:r>
    </w:p>
    <w:p>
      <w:r>
        <w:t>Explain the relationship in this new setting.</w:t>
      </w:r>
    </w:p>
    <w:p>
      <w:pPr>
        <w:pStyle w:val="Heading2"/>
      </w:pPr>
      <w:r>
        <w:t>Later task 1</w:t>
      </w:r>
    </w:p>
    <w:p>
      <w:r>
        <w:t>A print display uses 4 small prints for every 7 large prints. With 28 large prints, how many small prints keep the relationship? Explain starting with the large prints.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Equivalent ratios — later revisit</w:t>
      </w:r>
    </w:p>
    <w:p>
      <w:r>
        <w:t>Equivalent ratios — later revisit · page 2 of 2</w:t>
      </w:r>
    </w:p>
    <w:p>
      <w:r>
        <w:t>Explain the relationship in this new setting.</w:t>
      </w:r>
    </w:p>
    <w:p>
      <w:pPr>
        <w:pStyle w:val="Heading2"/>
      </w:pPr>
      <w:r>
        <w:t>Later task 2</w:t>
      </w:r>
    </w:p>
    <w:p>
      <w:r>
        <w:t>A craft plan uses 6 metres of cord for every 9 metres of ribbon. A smaller version uses 2 metres of cord. How much ribbon keeps the relationship? Explain whether quantities must become larger to remain equivalent.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 — later revisit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