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readiness</w:t>
      </w:r>
    </w:p>
    <w:p>
      <w:r>
        <w:t>Compare unit rates — readiness · page 1 of 1</w:t>
      </w:r>
    </w:p>
    <w:p>
      <w:r>
        <w:t>Explain your thinking.</w:t>
      </w:r>
    </w:p>
    <w:p>
      <w:pPr>
        <w:pStyle w:val="Heading2"/>
      </w:pPr>
      <w:r>
        <w:t>Readiness task</w:t>
      </w:r>
    </w:p>
    <w:p>
      <w:r>
        <w:t>A table lists 20 beads in 4 equal bags. Find beads per bag and explain what the 1 means. A second row says 6 beads per bag. Do these rows use the same units and direction?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readiness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