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Ideas and Summaries: Teaching and Answers</w:t>
      </w:r>
    </w:p>
    <w:p>
      <w:pPr>
        <w:pStyle w:val="Heading1"/>
      </w:pPr>
      <w:r>
        <w:t>Interpret four features separately</w:t>
      </w:r>
    </w:p>
    <w:p>
      <w:r>
        <w:t>Read the actual passage and response before choosing teaching. Consider whether the student accessed the text and understood the task. The four features are observations, not a summed mastery score.</w:t>
      </w:r>
    </w:p>
    <w:tbl>
      <w:tblPr>
        <w:tblStyle w:val="TableGrid"/>
        <w:tblW w:type="auto" w:w="0"/>
        <w:tblLook w:firstColumn="1" w:firstRow="1" w:lastColumn="0" w:lastRow="0" w:noHBand="0" w:noVBand="1" w:val="04A0"/>
      </w:tblPr>
      <w:tblGrid>
        <w:gridCol w:w="5328"/>
        <w:gridCol w:w="5328"/>
      </w:tblGrid>
      <w:tr>
        <w:tc>
          <w:tcPr>
            <w:tcW w:type="dxa" w:w="5328"/>
          </w:tcPr>
          <w:p>
            <w:pPr>
              <w:spacing w:after="80"/>
            </w:pPr>
            <w:r>
              <w:rPr>
                <w:sz w:val="20"/>
              </w:rPr>
              <w:t>Feature</w:t>
            </w:r>
          </w:p>
        </w:tc>
        <w:tc>
          <w:tcPr>
            <w:tcW w:type="dxa" w:w="5328"/>
          </w:tcPr>
          <w:p>
            <w:pPr>
              <w:spacing w:after="80"/>
            </w:pPr>
            <w:r>
              <w:rPr>
                <w:sz w:val="20"/>
              </w:rPr>
              <w:t>Look for / interpret carefully</w:t>
            </w:r>
          </w:p>
        </w:tc>
      </w:tr>
      <w:tr>
        <w:tc>
          <w:tcPr>
            <w:tcW w:type="dxa" w:w="5328"/>
          </w:tcPr>
          <w:p>
            <w:pPr>
              <w:spacing w:after="80"/>
            </w:pPr>
            <w:r>
              <w:rPr>
                <w:sz w:val="20"/>
              </w:rPr>
              <w:t>Whole-passage point</w:t>
            </w:r>
          </w:p>
        </w:tc>
        <w:tc>
          <w:tcPr>
            <w:tcW w:type="dxa" w:w="5328"/>
          </w:tcPr>
          <w:p>
            <w:pPr>
              <w:spacing w:after="80"/>
            </w:pPr>
            <w:r>
              <w:rPr>
                <w:sz w:val="20"/>
              </w:rPr>
              <w:t>A complete-sentence important point supported across the passage, broader than one small detail. Different defensible wording is welcome.</w:t>
            </w:r>
          </w:p>
        </w:tc>
      </w:tr>
      <w:tr>
        <w:tc>
          <w:tcPr>
            <w:tcW w:type="dxa" w:w="5328"/>
          </w:tcPr>
          <w:p>
            <w:pPr>
              <w:spacing w:after="80"/>
            </w:pPr>
            <w:r>
              <w:rPr>
                <w:sz w:val="20"/>
              </w:rPr>
              <w:t>Relevant details</w:t>
            </w:r>
          </w:p>
        </w:tc>
        <w:tc>
          <w:tcPr>
            <w:tcW w:type="dxa" w:w="5328"/>
          </w:tcPr>
          <w:p>
            <w:pPr>
              <w:spacing w:after="80"/>
            </w:pPr>
            <w:r>
              <w:rPr>
                <w:sz w:val="20"/>
              </w:rPr>
              <w:t>At least two accurate details that explain the point. Ask why they matter; a true but minor detail alone may not support the selected point.</w:t>
            </w:r>
          </w:p>
        </w:tc>
      </w:tr>
      <w:tr>
        <w:tc>
          <w:tcPr>
            <w:tcW w:type="dxa" w:w="5328"/>
          </w:tcPr>
          <w:p>
            <w:pPr>
              <w:spacing w:after="80"/>
            </w:pPr>
            <w:r>
              <w:rPr>
                <w:sz w:val="20"/>
              </w:rPr>
              <w:t>Concise own-word summary</w:t>
            </w:r>
          </w:p>
        </w:tc>
        <w:tc>
          <w:tcPr>
            <w:tcW w:type="dxa" w:w="5328"/>
          </w:tcPr>
          <w:p>
            <w:pPr>
              <w:spacing w:after="80"/>
            </w:pPr>
            <w:r>
              <w:rPr>
                <w:sz w:val="20"/>
              </w:rPr>
              <w:t>A coherent 2–3-sentence response combining the point and details without unnecessary repetition. Do not penalize a shared title or necessary term, or equate polished handwriting with understanding.</w:t>
            </w:r>
          </w:p>
        </w:tc>
      </w:tr>
      <w:tr>
        <w:tc>
          <w:tcPr>
            <w:tcW w:type="dxa" w:w="5328"/>
          </w:tcPr>
          <w:p>
            <w:pPr>
              <w:spacing w:after="80"/>
            </w:pPr>
            <w:r>
              <w:rPr>
                <w:sz w:val="20"/>
              </w:rPr>
              <w:t>Objective accuracy</w:t>
            </w:r>
          </w:p>
        </w:tc>
        <w:tc>
          <w:tcPr>
            <w:tcW w:type="dxa" w:w="5328"/>
          </w:tcPr>
          <w:p>
            <w:pPr>
              <w:spacing w:after="80"/>
            </w:pPr>
            <w:r>
              <w:rPr>
                <w:sz w:val="20"/>
              </w:rPr>
              <w:t>No added opinion, invented event or distorted cause/result; important limitations are preserved. A fluent summary can still overclaim.</w:t>
            </w:r>
          </w:p>
        </w:tc>
      </w:tr>
    </w:tbl>
    <w:p>
      <w:r>
        <w:t>A supported response is useful evidence about what the learner can do with that support. Record it separately from an independent response. A longer accurate response may call for compression practice rather than a conclusion that the central idea is missing.</w:t>
      </w:r>
    </w:p>
    <w:p>
      <w:r>
        <w:br w:type="page"/>
      </w:r>
    </w:p>
    <w:p>
      <w:pPr>
        <w:pStyle w:val="Title"/>
      </w:pPr>
      <w:r>
        <w:t>Central Ideas and Summaries: Teaching and Answers</w:t>
      </w:r>
    </w:p>
    <w:p>
      <w:pPr>
        <w:pStyle w:val="Heading1"/>
      </w:pPr>
      <w:r>
        <w:t>Model the difference between topic, detail and point</w:t>
      </w:r>
    </w:p>
    <w:p>
      <w:pPr>
        <w:pStyle w:val="Heading2"/>
      </w:pPr>
      <w:r>
        <w:t>The Shared Tool Case</w:t>
      </w:r>
    </w:p>
    <w:p>
      <w:r>
        <w:t>This familiar passage is reproduced from the existing summary lesson; it is a teaching model, not a fresh check.</w:t>
      </w:r>
    </w:p>
    <w:p>
      <w:r>
        <w:t>The after-school makers’ club at Juniper Hall used to keep scissors, rulers and tape in different drawers. Members sometimes searched for a tool during build time, then left it on a table after the club ended. The group tried one labeled case for the shared tools. A card inside listed the tools, and a short sign reminded members to return each item before leaving. At the end of each meeting, one member checked the card against the case. By the next week, the group could find the tools faster, and fewer supplies were left on tables. The club kept the case and check-in routine because the simple system made shared tools easier to find and return.</w:t>
      </w:r>
    </w:p>
    <w:p>
      <w:pPr>
        <w:pStyle w:val="ListBullet"/>
      </w:pPr>
      <w:r>
        <w:t>Topic: shared tools. It names the subject without stating the passage’s point.</w:t>
      </w:r>
    </w:p>
    <w:p>
      <w:pPr>
        <w:pStyle w:val="ListBullet"/>
      </w:pPr>
      <w:r>
        <w:t>Narrow detail: a card listed the tools. True, but it omits the wider problem, routine and result.</w:t>
      </w:r>
    </w:p>
    <w:p>
      <w:pPr>
        <w:pStyle w:val="ListBullet"/>
      </w:pPr>
      <w:r>
        <w:t>Whole-passage point: a labeled case and checking routine made the club’s shared tools easier to find and return. This fits the scattered drawers and table problem, the changes and the reported result.</w:t>
      </w:r>
    </w:p>
    <w:p>
      <w:r>
        <w:t>Think aloud: “I am looking for a point that connects different parts of the passage. The card matters because it supports the check; I need the case and return routine as well. I will not add a claim that no tool was ever misplaced again.” Ask the learner to explain how the point fits the beginning and ending. Invite an alternative supported point.</w:t>
      </w:r>
    </w:p>
    <w:p>
      <w:r>
        <w:t>Then use Find the whole-passage point in Focused Practice. Guide the classification, ask for two places supporting the point, and let the learner write an own sentence before discussing it. A second answer on this shared passage remains practice.</w:t>
      </w:r>
    </w:p>
    <w:p>
      <w:r>
        <w:br w:type="page"/>
      </w:r>
    </w:p>
    <w:p>
      <w:pPr>
        <w:pStyle w:val="Title"/>
      </w:pPr>
      <w:r>
        <w:t>Central Ideas and Summaries: Teaching and Answers</w:t>
      </w:r>
    </w:p>
    <w:p>
      <w:pPr>
        <w:pStyle w:val="Heading1"/>
      </w:pPr>
      <w:r>
        <w:t>Teach the panel passage: point and details</w:t>
      </w:r>
    </w:p>
    <w:p>
      <w:r>
        <w:t>A booking sheet clarified planned panel loans, but it did not make every panel return on time.</w:t>
      </w:r>
    </w:p>
    <w:p>
      <w:r>
        <w:t>Classification key: “Panel loans” is a topic; the smooth-side statement is a narrow detail; the booking-sheet statement is a whole-passage point. The point links the original clash, the booking process and the partial result. Accept alternatives that distinguish planned loans from late returns.</w:t>
      </w:r>
    </w:p>
    <w:p>
      <w:r>
        <w:t>Detail task: the clash, booking/checking process, no confirmed overlaps and remaining late waits all explain the point. The smooth side is accurate but less important for this point; it describes the panels without explaining clearer loans. A learner can select two details and state the qualified point, or combine several to preserve the relationships. Do not demand one exact pair.</w:t>
      </w:r>
    </w:p>
    <w:p>
      <w:pPr>
        <w:pStyle w:val="Heading2"/>
      </w:pPr>
      <w:r>
        <w:t>Model combining and paraphrasing</w:t>
      </w:r>
    </w:p>
    <w:p>
      <w:r>
        <w:t>Start with “clubs recorded names, numbers and days” plus “a helper checked the sheet.” Combine: “The workshop checked recorded loan details before confirming a booking.” This keeps the process while removing a list. Now connect the result and limit: “Confirmed loans stopped overlapping, but two late returns still caused waits.” Together, these details explain clearer plans without promising timely returns.</w:t>
      </w:r>
    </w:p>
    <w:p>
      <w:r>
        <w:t>Worked summary: The workshop used a checked booking sheet after desk notes left clubs expecting the same panels. Confirmed loans no longer overlapped, but two late returns still caused waits, so the workshop kept the sheet and added a reminder.</w:t>
      </w:r>
    </w:p>
    <w:p>
      <w:r>
        <w:t>Guided prompts: “Which problem did the sheet address?” “Which result shows that?” “What still happened?” Ask the student to select details and draft. Discuss one choice, then give a new attempt on the same passage without finishing the sentence for the learner. Record this as familiar-text practice.</w:t>
      </w:r>
    </w:p>
    <w:p>
      <w:r>
        <w:br w:type="page"/>
      </w:r>
    </w:p>
    <w:p>
      <w:pPr>
        <w:pStyle w:val="Title"/>
      </w:pPr>
      <w:r>
        <w:t>Central Ideas and Summaries: Teaching and Answers</w:t>
      </w:r>
    </w:p>
    <w:p>
      <w:pPr>
        <w:pStyle w:val="Heading1"/>
      </w:pPr>
      <w:r>
        <w:t>Teach objective accuracy and extension</w:t>
      </w:r>
    </w:p>
    <w:p>
      <w:r>
        <w:t>In example one, “excellent” is an added evaluation. “Every borrowing problem,” “stopped clubs returning panels late,” and “nobody waited again” overstate or contradict the text. Model tracing claims: the no-overlap result is supported; the no-wait claim is contradicted by two late returns. Qualify the result and remove the evaluation.</w:t>
      </w:r>
    </w:p>
    <w:p>
      <w:r>
        <w:t>A defensible replacement: “The workshop used a checked booking sheet to clarify panel loans. Confirmed loans no longer overlapped, but two late returns still caused waits, so it kept the sheet and added a reminder.” Other accurate 2–3-sentence combinations are welcome.</w:t>
      </w:r>
    </w:p>
    <w:p>
      <w:r>
        <w:t>In example two, the text says the workshop kept the sheet, not cancelled loans. It does not say the sheet caused late returns. A replacement could state: “The sheet prevented confirmed loan overlaps, but late returns still caused waits.” Ask the learner to explain the difference between a remaining problem and a demonstrated cause.</w:t>
      </w:r>
    </w:p>
    <w:p>
      <w:r>
        <w:t>Compare summaries: both examples preserve clearer planned loans and remaining late-return waits. A explicitly explains the record/check process; B includes the switch from desk notes and later reminder. Both use relevant evidence. Accept an omission explanation that relates the detail to the chosen central point, rather than requiring every sentence of the passage.</w:t>
      </w:r>
    </w:p>
    <w:p>
      <w:r>
        <w:t>If the work is secure, ask the learner to compare a process detail with a physical panel detail, defend the more relevant one, then write another accurate summary and justify an omission. This extends reasoning on a familiar text. Save the follow-up passage until after a teaching opportunity.</w:t>
      </w:r>
    </w:p>
    <w:p>
      <w:r>
        <w:br w:type="page"/>
      </w:r>
    </w:p>
    <w:p>
      <w:pPr>
        <w:pStyle w:val="Title"/>
      </w:pPr>
      <w:r>
        <w:t>Central Ideas and Summaries: Teaching and Answers</w:t>
      </w:r>
    </w:p>
    <w:p>
      <w:pPr>
        <w:pStyle w:val="Heading1"/>
      </w:pPr>
      <w:r>
        <w:t>Starting task answers</w:t>
      </w:r>
    </w:p>
    <w:p>
      <w:pPr>
        <w:pStyle w:val="Heading2"/>
      </w:pPr>
      <w:r>
        <w:t>Looking for Shade</w:t>
      </w:r>
    </w:p>
    <w:p>
      <w:r>
        <w:t>Topic: Choosing shady reading places</w:t>
      </w:r>
    </w:p>
    <w:p>
      <w:r>
        <w:t>One defensible point: Recording shade at different times helped the group choose places for morning and noon reading, while afternoon shade still needed observing.</w:t>
      </w:r>
    </w:p>
    <w:p>
      <w:pPr>
        <w:pStyle w:val="Heading2"/>
      </w:pPr>
      <w:r>
        <w:t>Relevant details and why</w:t>
      </w:r>
    </w:p>
    <w:p>
      <w:pPr>
        <w:pStyle w:val="ListBullet"/>
      </w:pPr>
      <w:r>
        <w:t>The first noon sketch did not describe the sunny conditions seen the next morning.</w:t>
      </w:r>
    </w:p>
    <w:p>
      <w:pPr>
        <w:pStyle w:val="ListBullet"/>
      </w:pPr>
      <w:r>
        <w:t>The group recorded times and made morning and noon sketches for three days.</w:t>
      </w:r>
    </w:p>
    <w:p>
      <w:pPr>
        <w:pStyle w:val="ListBullet"/>
      </w:pPr>
      <w:r>
        <w:t>The records showed different shaded places for morning and noon.</w:t>
      </w:r>
    </w:p>
    <w:p>
      <w:pPr>
        <w:pStyle w:val="ListBullet"/>
      </w:pPr>
      <w:r>
        <w:t>The group planned another observation before choosing an afternoon place.</w:t>
      </w:r>
    </w:p>
    <w:p>
      <w:r>
        <w:t>These details explain the point’s beginning, method, result or limitation. Accept two or more details that support the student’s accurate point; the response need not quote the listed wording.</w:t>
      </w:r>
    </w:p>
    <w:p>
      <w:pPr>
        <w:pStyle w:val="Heading2"/>
      </w:pPr>
      <w:r>
        <w:t>One defensible summary</w:t>
      </w:r>
    </w:p>
    <w:p>
      <w:r>
        <w:t>A group learned that a noon shade sketch could not guide reading at every time of day. Recording morning and noon shade helped it choose places for those times, but it still needed an afternoon observation before choosing an afternoon place.</w:t>
      </w:r>
    </w:p>
    <w:p>
      <w:pPr>
        <w:pStyle w:val="Heading2"/>
      </w:pPr>
      <w:r>
        <w:t>Limits and partial responses</w:t>
      </w:r>
    </w:p>
    <w:p>
      <w:r>
        <w:t>Do not claim the group established shade at every hour, proved a cause of shade, measured weather or made a plan for all schools. The passage reports an invented local sequence.</w:t>
      </w:r>
    </w:p>
    <w:p>
      <w:r>
        <w:t>“Shade in the yard” names a topic. “The trees were shady at noon” is too narrow alone. A response that claims the group now knew all-day shade loses the unobserved afternoon limit.</w:t>
      </w:r>
    </w:p>
    <w:p>
      <w:r>
        <w:t>Apply the four features separately. Different sentence order, wording or a less detailed summary may be defensible when the whole point and at least two relevant details are accurate. If a response remains ambiguous, ask a neutral text-based question and record any help; avoid awarding a feature only because it appears in the teacher model.</w:t>
      </w:r>
    </w:p>
    <w:p>
      <w:r>
        <w:br w:type="page"/>
      </w:r>
    </w:p>
    <w:p>
      <w:pPr>
        <w:pStyle w:val="Title"/>
      </w:pPr>
      <w:r>
        <w:t>Central Ideas and Summaries: Teaching and Answers</w:t>
      </w:r>
    </w:p>
    <w:p>
      <w:pPr>
        <w:pStyle w:val="Heading1"/>
      </w:pPr>
      <w:r>
        <w:t>Follow-up check answers</w:t>
      </w:r>
    </w:p>
    <w:p>
      <w:pPr>
        <w:pStyle w:val="Heading2"/>
      </w:pPr>
      <w:r>
        <w:t>The Sound-Cue Rehearsal</w:t>
      </w:r>
    </w:p>
    <w:p>
      <w:r>
        <w:t>Topic: Timing recorded sounds in a play</w:t>
      </w:r>
    </w:p>
    <w:p>
      <w:r>
        <w:t>One defensible point: Using spoken lines or actions as sound cues improved timing across changing scene lengths, although one hard-to-hear cue still needed revision.</w:t>
      </w:r>
    </w:p>
    <w:p>
      <w:pPr>
        <w:pStyle w:val="Heading2"/>
      </w:pPr>
      <w:r>
        <w:t>Relevant details and why</w:t>
      </w:r>
    </w:p>
    <w:p>
      <w:pPr>
        <w:pStyle w:val="ListBullet"/>
      </w:pPr>
      <w:r>
        <w:t>Scene-number cues sometimes started sounds before actors were ready when scene lengths changed.</w:t>
      </w:r>
    </w:p>
    <w:p>
      <w:pPr>
        <w:pStyle w:val="ListBullet"/>
      </w:pPr>
      <w:r>
        <w:t>The helper changed each cue to a spoken line or action.</w:t>
      </w:r>
    </w:p>
    <w:p>
      <w:pPr>
        <w:pStyle w:val="ListBullet"/>
      </w:pPr>
      <w:r>
        <w:t>The door sound and bell fitted actors’ timing even when scenes ran longer.</w:t>
      </w:r>
    </w:p>
    <w:p>
      <w:pPr>
        <w:pStyle w:val="ListBullet"/>
      </w:pPr>
      <w:r>
        <w:t>A whispered line could not be heard, so the group chose a visible action for that cue.</w:t>
      </w:r>
    </w:p>
    <w:p>
      <w:r>
        <w:t>These details explain the point’s beginning, method, result or limitation. Accept two or more details that support the student’s accurate point; the response need not quote the listed wording.</w:t>
      </w:r>
    </w:p>
    <w:p>
      <w:pPr>
        <w:pStyle w:val="Heading2"/>
      </w:pPr>
      <w:r>
        <w:t>One defensible summary</w:t>
      </w:r>
    </w:p>
    <w:p>
      <w:r>
        <w:t>A theatre group replaced scene-number sound cues with particular lines or actions so sounds could follow the actors’ changing timing. The door and bell sounds fitted, but a whispered cue was still difficult, so the group kept clearer cues and chose a visible action for that one.</w:t>
      </w:r>
    </w:p>
    <w:p>
      <w:pPr>
        <w:pStyle w:val="Heading2"/>
      </w:pPr>
      <w:r>
        <w:t>Limits and partial responses</w:t>
      </w:r>
    </w:p>
    <w:p>
      <w:r>
        <w:t>The passage does not establish that every sound fitted, that the group performed for an audience, or that a visible replacement had already been tried successfully. The next decision is distinct from a demonstrated result.</w:t>
      </w:r>
    </w:p>
    <w:p>
      <w:r>
        <w:t>“Sounds in a play” names a topic. Listing the door and bell alone misses the cue-change point. “Visible cues worked for all sounds” mistakes the planned revision for a demonstrated result.</w:t>
      </w:r>
    </w:p>
    <w:p>
      <w:r>
        <w:t>Apply the four features separately. Different sentence order, wording or a less detailed summary may be defensible when the whole point and at least two relevant details are accurate. If a response remains ambiguous, ask a neutral text-based question and record any help; avoid awarding a feature only because it appears in the teacher model.</w:t>
      </w:r>
    </w:p>
    <w:p>
      <w:r>
        <w:br w:type="page"/>
      </w:r>
    </w:p>
    <w:p>
      <w:pPr>
        <w:pStyle w:val="Title"/>
      </w:pPr>
      <w:r>
        <w:t>Central Ideas and Summaries: Teaching and Answers</w:t>
      </w:r>
    </w:p>
    <w:p>
      <w:pPr>
        <w:pStyle w:val="Heading1"/>
      </w:pPr>
      <w:r>
        <w:t>Later transfer answers</w:t>
      </w:r>
    </w:p>
    <w:p>
      <w:pPr>
        <w:pStyle w:val="Heading2"/>
      </w:pPr>
      <w:r>
        <w:t>Two Planning Tools</w:t>
      </w:r>
    </w:p>
    <w:p>
      <w:r>
        <w:t>Topic: Tools for planning an exhibition</w:t>
      </w:r>
    </w:p>
    <w:p>
      <w:r>
        <w:t>One defensible point: A picture board and a written checklist supported different stages of exhibition planning, because one helped compare arrangements and the other organized responsibilities.</w:t>
      </w:r>
    </w:p>
    <w:p>
      <w:pPr>
        <w:pStyle w:val="Heading2"/>
      </w:pPr>
      <w:r>
        <w:t>Relevant details and why</w:t>
      </w:r>
    </w:p>
    <w:p>
      <w:pPr>
        <w:pStyle w:val="ListBullet"/>
      </w:pPr>
      <w:r>
        <w:t>Moving sketches on the board helped compare possible arrangements but did not record who would bring items.</w:t>
      </w:r>
    </w:p>
    <w:p>
      <w:pPr>
        <w:pStyle w:val="ListBullet"/>
      </w:pPr>
      <w:r>
        <w:t>The checklist recorded items, responsible people and needed days, but did not show alternative arrangements.</w:t>
      </w:r>
    </w:p>
    <w:p>
      <w:pPr>
        <w:pStyle w:val="ListBullet"/>
      </w:pPr>
      <w:r>
        <w:t>The group used the board while choosing and the list after choosing; changes led it back to the board and then to updating the list.</w:t>
      </w:r>
    </w:p>
    <w:p>
      <w:r>
        <w:t>These details explain the point’s beginning, method, result or limitation. Accept two or more details that support the student’s accurate point; the response need not quote the listed wording.</w:t>
      </w:r>
    </w:p>
    <w:p>
      <w:pPr>
        <w:pStyle w:val="Heading2"/>
      </w:pPr>
      <w:r>
        <w:t>One defensible summary</w:t>
      </w:r>
    </w:p>
    <w:p>
      <w:r>
        <w:t>An exhibition club used a picture board to compare arrangements and a checklist to organize items, responsibilities and dates. Each tool left out information the other supplied, so the club used them at different stages and updated the list if an arrangement changed.</w:t>
      </w:r>
    </w:p>
    <w:p>
      <w:pPr>
        <w:pStyle w:val="Heading2"/>
      </w:pPr>
      <w:r>
        <w:t>Limits and partial responses</w:t>
      </w:r>
    </w:p>
    <w:p>
      <w:r>
        <w:t>Neither tool is declared best for every purpose. Do not infer the checklist replaced the board permanently, that an actual exhibition occurred, or that these tools work identically for every learner.</w:t>
      </w:r>
    </w:p>
    <w:p>
      <w:r>
        <w:t>A board-only summary misses the two-tool relationship. A list of all tool features without explaining their distinct uses needs synthesis teaching. “The checklist was better” adds a ranking the passage does not make.</w:t>
      </w:r>
    </w:p>
    <w:p>
      <w:r>
        <w:t>Apply the four features separately. Different sentence order, wording or a less detailed summary may be defensible when the whole point and at least two relevant details are accurate. If a response remains ambiguous, ask a neutral text-based question and record any help; avoid awarding a feature only because it appears in the teacher model.</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Ideas and Summaries: Teaching and Answers</dc:title>
  <dc:subject>Central ideas and objective summaries</dc:subject>
  <dc:creator>Mentor Teaching</dc:creator>
  <cp:keywords>central idea, relevant details, objective summary</cp:keywords>
  <dc:description/>
  <cp:lastModifiedBy>Mentor Teaching</cp:lastModifiedBy>
  <cp:revision>1</cp:revision>
  <dcterms:created xsi:type="dcterms:W3CDTF">2026-10-02T00:00:00Z</dcterms:created>
  <dcterms:modified xsi:type="dcterms:W3CDTF">2026-10-02T00:00:00Z</dcterms:modified>
  <cp:category/>
</cp:coreProperties>
</file>