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Reteach: separate teaching miniatures</w:t>
      </w:r>
    </w:p>
    <w:p>
      <w:r>
        <w:t>C08 · v1.0.0 · student/route-reteach · page 1 of 5</w:t>
      </w:r>
    </w:p>
    <w:p>
      <w:r>
        <w:t>All situations, people, observations and counts in this selection are invented for practice, not research or actual classroom results.</w:t>
      </w:r>
    </w:p>
    <w:p>
      <w:pPr>
        <w:pStyle w:val="Heading1"/>
      </w:pPr>
      <w:r>
        <w:t>Folder tabs — teaching miniature</w:t>
      </w:r>
    </w:p>
    <w:p>
      <w:r>
        <w:t>A. The art group should add name tabs to its shared folders. B. Tabs can help members find their own folder. C. In an invented check, 4 of 5 members found their folder using its tab. D. The art group meets on Tuesdays.</w:t>
      </w:r>
    </w:p>
    <w:p>
      <w:r>
        <w:t>Completed practice model: A is the claim, B the reason, C specific relevant evidence and D unrelated here. The 4 of 5 count supports finding folders with tabs; finding them gives a reason for tabs. Tuesday meetings do not support that reason. Five invented members do not establish a result for everyone.</w:t>
      </w:r>
    </w:p>
    <w:p>
      <w:pPr>
        <w:pStyle w:val="Heading1"/>
      </w:pPr>
      <w:r>
        <w:t>Poem sharing — teaching miniature</w:t>
      </w:r>
    </w:p>
    <w:p>
      <w:r>
        <w:t>In an invented writing club, Kim proposes reading poems aloud at the end of the session. Rae says: “Some writers may not want to read aloud. A voluntary silent poem table would be another option.” No participation count is supplied.</w:t>
      </w:r>
    </w:p>
    <w:p>
      <w:r>
        <w:t>One completed practice reply: Rae says some writers may not want to read aloud and suggests a voluntary silent poem table. Choice matters because some writers may prefer sharing silently. I support the table so writers can choose to share without speaking. Someone still needs to prepare space, and a silent table does not offer a spoken performance. Keeping optional readings as well is another defensible reply.</w:t>
      </w:r>
    </w:p>
    <w:p>
      <w:r>
        <w:t>These are teaching examples, not answers to the puzzle or gallery tasks.</w:t>
      </w:r>
    </w:p>
    <w:p>
      <w:r>
        <w:rPr>
          <w:sz w:val="18"/>
        </w:rPr>
        <w:t>Mentor Teaching · AI-authored · C08 v1.0.0</w:t>
      </w:r>
    </w:p>
    <w:p>
      <w:r>
        <w:br w:type="page"/>
      </w:r>
    </w:p>
    <w:p>
      <w:pPr>
        <w:pStyle w:val="Title"/>
      </w:pPr>
      <w:r>
        <w:t>Reteach: model, chunk and explain: roles</w:t>
      </w:r>
    </w:p>
    <w:p>
      <w:r>
        <w:t>C08 · v1.0.0 · student/route-reteach · page 2 of 5</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After the separate teaching miniatures, work one statement at a time. Ask: position, why, specific support, or no stated link? Explain rather than following statement order.</w:t>
      </w:r>
    </w:p>
    <w:p>
      <w:r>
        <w:t>A: ____  B: ____  C: ____  D: ____</w:t>
      </w: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Explain the argument links</w:t>
      </w:r>
    </w:p>
    <w:p>
      <w:r>
        <w:t>C08 · v1.0.0 · student/route-reteach · page 3 of 5</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Represent and answer the other view</w:t>
      </w:r>
    </w:p>
    <w:p>
      <w:r>
        <w:t>C08 · v1.0.0 · student/route-reteach · page 4 of 5</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Plan your gallery reply in four steps: concern plus alternative; why the concern matters; connected response; remaining limit. You may rehearse aloud, then record your reasoning.</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Your reasoned reply and remaining limit</w:t>
      </w:r>
    </w:p>
    <w:p>
      <w:r>
        <w:t>C08 · v1.0.0 · student/route-reteach · page 5 of 5</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Reteach: separate teaching miniatures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